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37D56B35" w:rsidR="00C656D3" w:rsidRPr="00B80770" w:rsidRDefault="00011772"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AMPEROS ofrece la posibilidad de dotar de electricidad a los muebles de manera fácil y segura</w:t>
      </w:r>
    </w:p>
    <w:p w14:paraId="0B6C7EB1" w14:textId="6D626887" w:rsidR="0000581D" w:rsidRPr="00B80770" w:rsidRDefault="00011772"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AMPEROS AC: ideal para el uso posterior o para aplicaciones individuales</w:t>
      </w:r>
    </w:p>
    <w:p w14:paraId="5C44FE5A" w14:textId="78B52B81" w:rsidR="0000581D" w:rsidRPr="00B80770" w:rsidRDefault="00E87003"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AMPEROS DC: adecuado para suministrar energía a armarios bajos completos</w:t>
      </w:r>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09FA63FB" w:rsidR="007456AA" w:rsidRPr="001B32DA" w:rsidRDefault="007E37FF" w:rsidP="007456AA">
      <w:pPr>
        <w:spacing w:line="360" w:lineRule="auto"/>
        <w:rPr>
          <w:rFonts w:ascii="Arial" w:hAnsi="Arial" w:cs="Arial"/>
          <w:b/>
          <w:i/>
          <w:sz w:val="28"/>
          <w:szCs w:val="28"/>
        </w:rPr>
      </w:pPr>
      <w:r>
        <w:rPr>
          <w:rFonts w:ascii="Arial" w:hAnsi="Arial"/>
          <w:b/>
          <w:sz w:val="28"/>
        </w:rPr>
        <w:t>Electricidad en el mueble – segura y sistemática</w:t>
      </w:r>
    </w:p>
    <w:p w14:paraId="71B4BEA2" w14:textId="50EF2D61" w:rsidR="00CE3170" w:rsidRPr="00CE3170" w:rsidRDefault="007E37FF" w:rsidP="007F055F">
      <w:pPr>
        <w:spacing w:after="240" w:line="360" w:lineRule="auto"/>
        <w:rPr>
          <w:rFonts w:ascii="Arial" w:hAnsi="Arial" w:cs="Arial"/>
        </w:rPr>
      </w:pPr>
      <w:r>
        <w:rPr>
          <w:rFonts w:ascii="Arial" w:hAnsi="Arial"/>
          <w:b/>
        </w:rPr>
        <w:t>AMPEROS de Blum permite dotar de electricidad a los muebles de manera sencilla</w:t>
      </w:r>
    </w:p>
    <w:p w14:paraId="3E023527" w14:textId="7FDDC958" w:rsidR="007456AA" w:rsidRPr="000D30F6" w:rsidRDefault="00F6741E" w:rsidP="007F055F">
      <w:pPr>
        <w:spacing w:after="240" w:line="360" w:lineRule="auto"/>
        <w:rPr>
          <w:rFonts w:ascii="Arial" w:hAnsi="Arial" w:cs="Arial"/>
          <w:b/>
          <w:sz w:val="20"/>
          <w:szCs w:val="20"/>
        </w:rPr>
      </w:pPr>
      <w:r>
        <w:rPr>
          <w:rFonts w:ascii="Arial" w:hAnsi="Arial"/>
          <w:sz w:val="20"/>
        </w:rPr>
        <w:t>Höchst, Austria, mayo de 2023.</w:t>
      </w:r>
      <w:r>
        <w:rPr>
          <w:rFonts w:ascii="Arial" w:hAnsi="Arial"/>
          <w:b/>
          <w:sz w:val="20"/>
        </w:rPr>
        <w:t xml:space="preserve"> Suministrar energía a los dispositivos o cargarlos directamente en el cajón, disponer un escenario agradable o una práctica iluminación mediante el uso de la luz: con AMPEROS, en el futuro Blum ofrecerá soluciones para dotar de electricidad a los muebles. Para esto no será necesario contar con conocimientos sobre electricidad. </w:t>
      </w:r>
      <w:r w:rsidR="00B96DBF" w:rsidRPr="00B96DBF">
        <w:rPr>
          <w:rFonts w:ascii="Arial" w:hAnsi="Arial"/>
          <w:b/>
          <w:sz w:val="20"/>
        </w:rPr>
        <w:t xml:space="preserve">El fabricante de herrajes presentará su nuevo producto en la feria interzum 2023 y fue galardonado con el «interzum </w:t>
      </w:r>
      <w:proofErr w:type="spellStart"/>
      <w:r w:rsidR="00B96DBF" w:rsidRPr="00B96DBF">
        <w:rPr>
          <w:rFonts w:ascii="Arial" w:hAnsi="Arial"/>
          <w:b/>
          <w:sz w:val="20"/>
        </w:rPr>
        <w:t>award</w:t>
      </w:r>
      <w:proofErr w:type="spellEnd"/>
      <w:r w:rsidR="00B96DBF" w:rsidRPr="00B96DBF">
        <w:rPr>
          <w:rFonts w:ascii="Arial" w:hAnsi="Arial"/>
          <w:b/>
          <w:sz w:val="20"/>
        </w:rPr>
        <w:t xml:space="preserve">: </w:t>
      </w:r>
      <w:proofErr w:type="spellStart"/>
      <w:r w:rsidR="00B96DBF" w:rsidRPr="00B96DBF">
        <w:rPr>
          <w:rFonts w:ascii="Arial" w:hAnsi="Arial"/>
          <w:b/>
          <w:sz w:val="20"/>
        </w:rPr>
        <w:t>Best</w:t>
      </w:r>
      <w:proofErr w:type="spellEnd"/>
      <w:r w:rsidR="00B96DBF" w:rsidRPr="00B96DBF">
        <w:rPr>
          <w:rFonts w:ascii="Arial" w:hAnsi="Arial"/>
          <w:b/>
          <w:sz w:val="20"/>
        </w:rPr>
        <w:t xml:space="preserve"> </w:t>
      </w:r>
      <w:proofErr w:type="spellStart"/>
      <w:r w:rsidR="00B96DBF" w:rsidRPr="00B96DBF">
        <w:rPr>
          <w:rFonts w:ascii="Arial" w:hAnsi="Arial"/>
          <w:b/>
          <w:sz w:val="20"/>
        </w:rPr>
        <w:t>of</w:t>
      </w:r>
      <w:proofErr w:type="spellEnd"/>
      <w:r w:rsidR="00B96DBF" w:rsidRPr="00B96DBF">
        <w:rPr>
          <w:rFonts w:ascii="Arial" w:hAnsi="Arial"/>
          <w:b/>
          <w:sz w:val="20"/>
        </w:rPr>
        <w:t xml:space="preserve"> </w:t>
      </w:r>
      <w:proofErr w:type="spellStart"/>
      <w:r w:rsidR="00B96DBF" w:rsidRPr="00B96DBF">
        <w:rPr>
          <w:rFonts w:ascii="Arial" w:hAnsi="Arial"/>
          <w:b/>
          <w:sz w:val="20"/>
        </w:rPr>
        <w:t>the</w:t>
      </w:r>
      <w:proofErr w:type="spellEnd"/>
      <w:r w:rsidR="00B96DBF" w:rsidRPr="00B96DBF">
        <w:rPr>
          <w:rFonts w:ascii="Arial" w:hAnsi="Arial"/>
          <w:b/>
          <w:sz w:val="20"/>
        </w:rPr>
        <w:t xml:space="preserve"> </w:t>
      </w:r>
      <w:proofErr w:type="spellStart"/>
      <w:r w:rsidR="00B96DBF" w:rsidRPr="00B96DBF">
        <w:rPr>
          <w:rFonts w:ascii="Arial" w:hAnsi="Arial"/>
          <w:b/>
          <w:sz w:val="20"/>
        </w:rPr>
        <w:t>Best</w:t>
      </w:r>
      <w:proofErr w:type="spellEnd"/>
      <w:r w:rsidR="00B96DBF" w:rsidRPr="00B96DBF">
        <w:rPr>
          <w:rFonts w:ascii="Arial" w:hAnsi="Arial"/>
          <w:b/>
          <w:sz w:val="20"/>
        </w:rPr>
        <w:t>».</w:t>
      </w:r>
    </w:p>
    <w:p w14:paraId="2A699AD0" w14:textId="11268448" w:rsidR="007E37FF" w:rsidRPr="007E37FF" w:rsidRDefault="007E37FF" w:rsidP="007E37FF">
      <w:pPr>
        <w:spacing w:after="240" w:line="360" w:lineRule="auto"/>
        <w:rPr>
          <w:rFonts w:ascii="Arial" w:hAnsi="Arial" w:cs="Arial"/>
          <w:sz w:val="20"/>
          <w:szCs w:val="20"/>
        </w:rPr>
      </w:pPr>
      <w:r>
        <w:rPr>
          <w:rFonts w:ascii="Arial" w:hAnsi="Arial"/>
          <w:sz w:val="20"/>
        </w:rPr>
        <w:t>AMPEROS es la solución sencilla y segura de Blum para dotar de electricidad a los muebles. El ajuste, el montaje y la puesta en funcionamiento han sido diseñados de manera sencilla y no requieren ningún conocimiento sobre electricidad. La electricidad es conducida de manera segura y sin cables que cuelguen ni estén visibles en los cajones o en los entrepaños. De este modo, es posible proveer luz, ofrecer funciones de carga y permitir el uso de dispositivos eléctricos en y sobre las piezas móviles de los muebles. Además, AMPEROS conforma la base para una variedad de usos creativos que serán posibles en el futuro gracias a la innovación del fabricante de herrajes austriaco. AMPEROS reúne el diseño y la funcionalidad y ha sido diseñado para ofrecer un beneficio para los clientes y mejorar la calidad de vida.</w:t>
      </w:r>
      <w:r w:rsidR="00B96DBF">
        <w:rPr>
          <w:rFonts w:ascii="Arial" w:hAnsi="Arial"/>
          <w:sz w:val="20"/>
        </w:rPr>
        <w:t xml:space="preserve"> </w:t>
      </w:r>
      <w:r w:rsidR="00B96DBF" w:rsidRPr="00B96DBF">
        <w:rPr>
          <w:rFonts w:ascii="Arial" w:hAnsi="Arial"/>
          <w:sz w:val="20"/>
        </w:rPr>
        <w:t xml:space="preserve">El jurado del interzum </w:t>
      </w:r>
      <w:proofErr w:type="spellStart"/>
      <w:r w:rsidR="00B96DBF" w:rsidRPr="00B96DBF">
        <w:rPr>
          <w:rFonts w:ascii="Arial" w:hAnsi="Arial"/>
          <w:sz w:val="20"/>
        </w:rPr>
        <w:t>award</w:t>
      </w:r>
      <w:proofErr w:type="spellEnd"/>
      <w:r w:rsidR="00B96DBF" w:rsidRPr="00B96DBF">
        <w:rPr>
          <w:rFonts w:ascii="Arial" w:hAnsi="Arial"/>
          <w:sz w:val="20"/>
        </w:rPr>
        <w:t xml:space="preserve"> 2023 también lo vio así y premió a AMPEROS con el premio «</w:t>
      </w:r>
      <w:proofErr w:type="spellStart"/>
      <w:r w:rsidR="00B96DBF" w:rsidRPr="00B96DBF">
        <w:rPr>
          <w:rFonts w:ascii="Arial" w:hAnsi="Arial"/>
          <w:sz w:val="20"/>
        </w:rPr>
        <w:t>Best</w:t>
      </w:r>
      <w:proofErr w:type="spellEnd"/>
      <w:r w:rsidR="00B96DBF" w:rsidRPr="00B96DBF">
        <w:rPr>
          <w:rFonts w:ascii="Arial" w:hAnsi="Arial"/>
          <w:sz w:val="20"/>
        </w:rPr>
        <w:t xml:space="preserve"> </w:t>
      </w:r>
      <w:proofErr w:type="spellStart"/>
      <w:r w:rsidR="00B96DBF" w:rsidRPr="00B96DBF">
        <w:rPr>
          <w:rFonts w:ascii="Arial" w:hAnsi="Arial"/>
          <w:sz w:val="20"/>
        </w:rPr>
        <w:t>of</w:t>
      </w:r>
      <w:proofErr w:type="spellEnd"/>
      <w:r w:rsidR="00B96DBF" w:rsidRPr="00B96DBF">
        <w:rPr>
          <w:rFonts w:ascii="Arial" w:hAnsi="Arial"/>
          <w:sz w:val="20"/>
        </w:rPr>
        <w:t xml:space="preserve"> </w:t>
      </w:r>
      <w:proofErr w:type="spellStart"/>
      <w:r w:rsidR="00B96DBF" w:rsidRPr="00B96DBF">
        <w:rPr>
          <w:rFonts w:ascii="Arial" w:hAnsi="Arial"/>
          <w:sz w:val="20"/>
        </w:rPr>
        <w:t>the</w:t>
      </w:r>
      <w:proofErr w:type="spellEnd"/>
      <w:r w:rsidR="00B96DBF" w:rsidRPr="00B96DBF">
        <w:rPr>
          <w:rFonts w:ascii="Arial" w:hAnsi="Arial"/>
          <w:sz w:val="20"/>
        </w:rPr>
        <w:t xml:space="preserve"> </w:t>
      </w:r>
      <w:proofErr w:type="spellStart"/>
      <w:r w:rsidR="00B96DBF" w:rsidRPr="00B96DBF">
        <w:rPr>
          <w:rFonts w:ascii="Arial" w:hAnsi="Arial"/>
          <w:sz w:val="20"/>
        </w:rPr>
        <w:t>Best</w:t>
      </w:r>
      <w:proofErr w:type="spellEnd"/>
      <w:r w:rsidR="00B96DBF" w:rsidRPr="00B96DBF">
        <w:rPr>
          <w:rFonts w:ascii="Arial" w:hAnsi="Arial"/>
          <w:sz w:val="20"/>
        </w:rPr>
        <w:t>».</w:t>
      </w:r>
    </w:p>
    <w:p w14:paraId="74EC2CB9" w14:textId="5089C480" w:rsidR="007E37FF" w:rsidRPr="007E37FF" w:rsidRDefault="007E37FF" w:rsidP="2C762772">
      <w:pPr>
        <w:spacing w:after="240" w:line="360" w:lineRule="auto"/>
        <w:rPr>
          <w:rFonts w:ascii="Arial" w:hAnsi="Arial" w:cs="Arial"/>
          <w:sz w:val="20"/>
          <w:szCs w:val="20"/>
        </w:rPr>
      </w:pPr>
      <w:r>
        <w:rPr>
          <w:rFonts w:ascii="Arial" w:hAnsi="Arial"/>
          <w:b/>
          <w:sz w:val="20"/>
        </w:rPr>
        <w:t>AMPEROS AC</w:t>
      </w:r>
      <w:r>
        <w:br/>
      </w:r>
      <w:r>
        <w:rPr>
          <w:rFonts w:ascii="Arial" w:hAnsi="Arial"/>
          <w:sz w:val="20"/>
        </w:rPr>
        <w:t>AMPEROS AC es una solución individual de 230 V que puede combinarse con los sistemas de extracción de Blum y utiliza una interfaz existente en las guías de cuerpo de mueble de LEGRABOX y MOVENTO de Blum. La instalación posterior también es posible sin ocupar espacio adicional. AMPEROS AC no requiere la trasera del cajón y, por este motivo, es ideal para los entrepaños, para suministrar energía a las cafeteras automáticas, los robots de cocina, las impresoras u otros dispositivos.</w:t>
      </w:r>
    </w:p>
    <w:p w14:paraId="123A6FBF" w14:textId="175C7B8C" w:rsidR="00AB1FB3" w:rsidRPr="007E37FF" w:rsidRDefault="007E37FF" w:rsidP="007E37FF">
      <w:pPr>
        <w:spacing w:after="240" w:line="360" w:lineRule="auto"/>
        <w:rPr>
          <w:rFonts w:ascii="Arial" w:hAnsi="Arial" w:cs="Arial"/>
          <w:sz w:val="20"/>
          <w:szCs w:val="20"/>
        </w:rPr>
      </w:pPr>
      <w:r>
        <w:rPr>
          <w:rFonts w:ascii="Arial" w:hAnsi="Arial"/>
          <w:b/>
          <w:sz w:val="20"/>
        </w:rPr>
        <w:t>AMPEROS DC</w:t>
      </w:r>
      <w:r>
        <w:br/>
      </w:r>
      <w:r>
        <w:rPr>
          <w:rFonts w:ascii="Arial" w:hAnsi="Arial"/>
          <w:sz w:val="20"/>
        </w:rPr>
        <w:t xml:space="preserve">AMPEROS DC es una infraestructura perfeccionada de 24 V que suministra energía a armarios </w:t>
      </w:r>
      <w:r>
        <w:rPr>
          <w:rFonts w:ascii="Arial" w:hAnsi="Arial"/>
          <w:sz w:val="20"/>
        </w:rPr>
        <w:lastRenderedPageBreak/>
        <w:t>bajos completos. De este modo, es posible colocar y retirar los cajones de manera cómoda, sin desconectar ningún cable. La solución provee luz en los cajones y ofrece también una posibilidad de carga a través de una conexión USB-C. La interfaz orientada al futuro permite guardar y a su vez cargar los dispositivos electrónicos en un mismo sitio. Gracias a un riel conductor en la parte trasera del cuerpo del mueble, no son necesarios ni un cableado complejo ni el cambio de las baterías. Los puertos USB y la iluminación se pueden activar y controlar mediante la aplicación.</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762772">
        <w:trPr>
          <w:cantSplit/>
        </w:trPr>
        <w:tc>
          <w:tcPr>
            <w:tcW w:w="4239" w:type="dxa"/>
            <w:shd w:val="clear" w:color="auto" w:fill="auto"/>
          </w:tcPr>
          <w:p w14:paraId="08B70799" w14:textId="2495AABF" w:rsidR="00CE3170" w:rsidRPr="007F055F" w:rsidRDefault="00393F88" w:rsidP="007F055F">
            <w:pPr>
              <w:spacing w:after="240" w:line="360" w:lineRule="auto"/>
              <w:rPr>
                <w:rFonts w:ascii="Arial" w:hAnsi="Arial" w:cs="Arial"/>
                <w:color w:val="000000" w:themeColor="text1"/>
                <w:sz w:val="18"/>
                <w:szCs w:val="18"/>
              </w:rPr>
            </w:pPr>
            <w:r>
              <w:rPr>
                <w:rFonts w:ascii="Arial" w:hAnsi="Arial"/>
                <w:noProof/>
                <w:color w:val="000000" w:themeColor="text1"/>
                <w:sz w:val="18"/>
              </w:rPr>
              <w:drawing>
                <wp:inline distT="0" distB="0" distL="0" distR="0" wp14:anchorId="444B9BAD" wp14:editId="25814554">
                  <wp:extent cx="2160000" cy="144102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441029"/>
                          </a:xfrm>
                          <a:prstGeom prst="rect">
                            <a:avLst/>
                          </a:prstGeom>
                          <a:noFill/>
                        </pic:spPr>
                      </pic:pic>
                    </a:graphicData>
                  </a:graphic>
                </wp:inline>
              </w:drawing>
            </w:r>
          </w:p>
        </w:tc>
        <w:tc>
          <w:tcPr>
            <w:tcW w:w="4259" w:type="dxa"/>
            <w:shd w:val="clear" w:color="auto" w:fill="auto"/>
          </w:tcPr>
          <w:p w14:paraId="70AB1DBE" w14:textId="590549F8" w:rsidR="00CE3170" w:rsidRPr="007F055F" w:rsidRDefault="6D78566E"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Blum_ME50484236) </w:t>
            </w:r>
          </w:p>
          <w:p w14:paraId="6FA105D2" w14:textId="3EB96BF8" w:rsidR="00CE3170"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Fácil de instalar, ideal como solución individual para entrepaños: AMPEROS AC</w:t>
            </w:r>
          </w:p>
        </w:tc>
      </w:tr>
      <w:tr w:rsidR="007F055F" w:rsidRPr="007F055F" w14:paraId="4D934FC8" w14:textId="77777777" w:rsidTr="2C762772">
        <w:trPr>
          <w:cantSplit/>
          <w:trHeight w:val="1290"/>
        </w:trPr>
        <w:tc>
          <w:tcPr>
            <w:tcW w:w="4239" w:type="dxa"/>
            <w:shd w:val="clear" w:color="auto" w:fill="auto"/>
          </w:tcPr>
          <w:p w14:paraId="5260D91C" w14:textId="1EF0D407" w:rsidR="00CE3170" w:rsidRPr="007F055F" w:rsidRDefault="2BDC8EA7" w:rsidP="007F055F">
            <w:pPr>
              <w:spacing w:after="240" w:line="360" w:lineRule="auto"/>
            </w:pPr>
            <w:r>
              <w:rPr>
                <w:noProof/>
              </w:rPr>
              <w:drawing>
                <wp:inline distT="0" distB="0" distL="0" distR="0" wp14:anchorId="4863506B" wp14:editId="0AB37318">
                  <wp:extent cx="2160000" cy="1440000"/>
                  <wp:effectExtent l="0" t="0" r="0" b="8255"/>
                  <wp:docPr id="4015808" name="Grafik 401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9" w:type="dxa"/>
            <w:shd w:val="clear" w:color="auto" w:fill="auto"/>
          </w:tcPr>
          <w:p w14:paraId="6875EA3A" w14:textId="46AB76C8"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(Imagen: Blum_ME10437288) </w:t>
            </w:r>
          </w:p>
          <w:p w14:paraId="0EA791DC" w14:textId="639FB4FD" w:rsidR="00991B01"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Como una infraestructura perfeccionada, AMPEROS DC suministra una corriente continua de 24 V a armarios bajos completos</w:t>
            </w:r>
          </w:p>
        </w:tc>
      </w:tr>
    </w:tbl>
    <w:p w14:paraId="62CD542C" w14:textId="4842153D"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www.blum.com/es/es</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0194C6ED"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Su contacto para consultas:</w:t>
      </w:r>
      <w:r>
        <w:br/>
      </w:r>
      <w:r>
        <w:rPr>
          <w:rFonts w:ascii="Arial" w:hAnsi="Arial"/>
          <w:sz w:val="20"/>
        </w:rPr>
        <w:t xml:space="preserve">Samuel Duerr: T +43 5578 705-8106, C </w:t>
      </w:r>
      <w:hyperlink r:id="rId21">
        <w:r>
          <w:rPr>
            <w:rStyle w:val="Hyperlink"/>
            <w:rFonts w:ascii="Arial" w:hAnsi="Arial"/>
            <w:sz w:val="20"/>
          </w:rPr>
          <w:t>presseinfo@blum.com</w:t>
        </w:r>
      </w:hyperlink>
    </w:p>
    <w:p w14:paraId="1FE79E47" w14:textId="77777777" w:rsidR="00F43ABF" w:rsidRPr="00C861BA" w:rsidRDefault="00C861BA" w:rsidP="007F055F">
      <w:pPr>
        <w:pStyle w:val="StandardWeb"/>
        <w:spacing w:before="0" w:beforeAutospacing="0" w:after="240" w:afterAutospacing="0" w:line="276" w:lineRule="auto"/>
        <w:rPr>
          <w:rFonts w:ascii="Arial" w:hAnsi="Arial" w:cs="Arial"/>
          <w:sz w:val="20"/>
          <w:szCs w:val="20"/>
        </w:rPr>
      </w:pPr>
      <w:r>
        <w:rPr>
          <w:rFonts w:ascii="Arial" w:hAnsi="Arial"/>
          <w:sz w:val="20"/>
        </w:rPr>
        <w:t>Julius Blum GmbH</w:t>
      </w:r>
      <w:r>
        <w:rPr>
          <w:rFonts w:ascii="Arial" w:hAnsi="Arial"/>
          <w:sz w:val="20"/>
        </w:rPr>
        <w:br/>
        <w:t>Industriestr. 1</w:t>
      </w:r>
      <w:r>
        <w:rPr>
          <w:rFonts w:ascii="Arial" w:hAnsi="Arial"/>
          <w:sz w:val="20"/>
        </w:rPr>
        <w:br/>
        <w:t>6973 Höchst/Austria</w:t>
      </w:r>
    </w:p>
    <w:p w14:paraId="13AFC49D" w14:textId="77777777"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Más notas y carpetas de prensa digitales</w:t>
      </w:r>
      <w:r>
        <w:rPr>
          <w:rFonts w:ascii="Arial" w:hAnsi="Arial"/>
          <w:sz w:val="20"/>
        </w:rPr>
        <w:t xml:space="preserve"> en</w:t>
      </w:r>
      <w:r>
        <w:rPr>
          <w:rFonts w:ascii="Arial" w:hAnsi="Arial"/>
          <w:b/>
          <w:sz w:val="20"/>
        </w:rPr>
        <w:t xml:space="preserve"> </w:t>
      </w:r>
      <w:hyperlink r:id="rId22" w:history="1">
        <w:r>
          <w:rPr>
            <w:rStyle w:val="Hyperlink"/>
            <w:rFonts w:ascii="Arial" w:hAnsi="Arial"/>
            <w:sz w:val="20"/>
          </w:rPr>
          <w:t>https://www.blum.com/es/es/company/press/</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Imágenes:</w:t>
      </w:r>
      <w:r>
        <w:rPr>
          <w:rFonts w:ascii="Arial" w:hAnsi="Arial"/>
          <w:sz w:val="20"/>
        </w:rPr>
        <w:t xml:space="preserve"> Libres para su publicación, por favor, cite la fuente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Fabricación y venta de herrajes para muebles:</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 xml:space="preserve">Compases abatibles, bisagras, sistemas de extracción y </w:t>
            </w:r>
            <w:proofErr w:type="spellStart"/>
            <w:r>
              <w:rPr>
                <w:rStyle w:val="normaltextrun"/>
                <w:rFonts w:ascii="Arial" w:hAnsi="Arial"/>
                <w:sz w:val="20"/>
              </w:rPr>
              <w:t>pocket</w:t>
            </w:r>
            <w:proofErr w:type="spellEnd"/>
            <w:r>
              <w:rPr>
                <w:rStyle w:val="normaltextrun"/>
                <w:rFonts w:ascii="Arial" w:hAnsi="Arial"/>
                <w:b/>
                <w:sz w:val="20"/>
              </w:rPr>
              <w:t xml:space="preserve"> </w:t>
            </w:r>
            <w:r>
              <w:rPr>
                <w:rStyle w:val="normaltextrun"/>
                <w:rFonts w:ascii="Arial" w:hAnsi="Arial"/>
                <w:sz w:val="20"/>
              </w:rPr>
              <w:t>y tecnologías de movimiento,</w:t>
            </w:r>
            <w:r>
              <w:br/>
            </w:r>
            <w:r>
              <w:rPr>
                <w:rStyle w:val="normaltextrun"/>
                <w:rFonts w:ascii="Arial" w:hAnsi="Arial"/>
                <w:sz w:val="20"/>
              </w:rPr>
              <w:t>complementados con E-Services y ayudas de montaje</w:t>
            </w:r>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Centros de producción: </w:t>
            </w:r>
            <w:r>
              <w:rPr>
                <w:rStyle w:val="normaltextrun"/>
                <w:rFonts w:ascii="Arial" w:hAnsi="Arial"/>
                <w:sz w:val="20"/>
              </w:rPr>
              <w:t>8 plantas en Vorarlberg</w:t>
            </w:r>
            <w:r>
              <w:rPr>
                <w:rStyle w:val="normaltextrun"/>
                <w:rFonts w:ascii="Arial" w:hAnsi="Arial"/>
                <w:b/>
                <w:sz w:val="20"/>
              </w:rPr>
              <w:t xml:space="preserve">, </w:t>
            </w:r>
            <w:r>
              <w:rPr>
                <w:rStyle w:val="normaltextrun"/>
                <w:rFonts w:ascii="Arial" w:hAnsi="Arial"/>
                <w:sz w:val="20"/>
              </w:rPr>
              <w:t>y otras en EE. UU., Brasil, Polonia y China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Colaboradores:</w:t>
            </w:r>
            <w:r>
              <w:rPr>
                <w:rStyle w:val="normaltextrun"/>
                <w:rFonts w:ascii="Arial" w:hAnsi="Arial"/>
                <w:sz w:val="20"/>
              </w:rPr>
              <w:t xml:space="preserve"> 9400 a nivel mundial, 7000 en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Volumen de ventas en el año fiscal 2021/2022:</w:t>
            </w:r>
            <w:r>
              <w:rPr>
                <w:rStyle w:val="normaltextrun"/>
                <w:rFonts w:ascii="Arial" w:hAnsi="Arial"/>
                <w:sz w:val="20"/>
              </w:rPr>
              <w:t xml:space="preserve"> 2643,65 millones de 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Ventas en el extranjero:</w:t>
            </w:r>
            <w:r>
              <w:rPr>
                <w:rStyle w:val="normaltextrun"/>
                <w:rFonts w:ascii="Arial" w:hAnsi="Arial"/>
                <w:sz w:val="20"/>
              </w:rPr>
              <w:t xml:space="preserve"> 97 %</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Filiales o representaciones:</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Mercados abastecidos a nivel mundial:</w:t>
            </w:r>
            <w:r>
              <w:rPr>
                <w:rStyle w:val="normaltextrun"/>
                <w:rFonts w:ascii="Arial" w:hAnsi="Arial"/>
                <w:sz w:val="20"/>
              </w:rPr>
              <w:t xml:space="preserve"> más de 120</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Versión: 1 de julio de 2022</w:t>
            </w:r>
          </w:p>
        </w:tc>
      </w:tr>
    </w:tbl>
    <w:p w14:paraId="18961832" w14:textId="4C060D9D" w:rsidR="00892CD2" w:rsidRPr="00892CD2" w:rsidRDefault="00892CD2" w:rsidP="00892CD2">
      <w:pPr>
        <w:pStyle w:val="StandardWeb"/>
        <w:spacing w:before="0" w:beforeAutospacing="0" w:after="360" w:afterAutospacing="0"/>
        <w:rPr>
          <w:rFonts w:ascii="Arial" w:hAnsi="Arial" w:cs="Arial"/>
          <w:sz w:val="20"/>
          <w:szCs w:val="20"/>
        </w:rPr>
      </w:pPr>
    </w:p>
    <w:sectPr w:rsidR="00892CD2" w:rsidRPr="00892CD2"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AF3D" w14:textId="77777777" w:rsidR="00E03E29" w:rsidRDefault="00E03E29">
      <w:r>
        <w:separator/>
      </w:r>
    </w:p>
  </w:endnote>
  <w:endnote w:type="continuationSeparator" w:id="0">
    <w:p w14:paraId="17CDEB9C" w14:textId="77777777" w:rsidR="00E03E29" w:rsidRDefault="00E03E29">
      <w:r>
        <w:continuationSeparator/>
      </w:r>
    </w:p>
  </w:endnote>
  <w:endnote w:type="continuationNotice" w:id="1">
    <w:p w14:paraId="5FE1D880" w14:textId="77777777" w:rsidR="00E03E29" w:rsidRDefault="00E03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C1DD" w14:textId="77777777" w:rsidR="00E03E29" w:rsidRDefault="00E03E29">
      <w:r>
        <w:separator/>
      </w:r>
    </w:p>
  </w:footnote>
  <w:footnote w:type="continuationSeparator" w:id="0">
    <w:p w14:paraId="4E392569" w14:textId="77777777" w:rsidR="00E03E29" w:rsidRDefault="00E03E29">
      <w:r>
        <w:continuationSeparator/>
      </w:r>
    </w:p>
  </w:footnote>
  <w:footnote w:type="continuationNotice" w:id="1">
    <w:p w14:paraId="68496A12" w14:textId="77777777" w:rsidR="00E03E29" w:rsidRDefault="00E03E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SERVICIO DE PRENSA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1950219">
    <w:abstractNumId w:val="1"/>
  </w:num>
  <w:num w:numId="2" w16cid:durableId="902368089">
    <w:abstractNumId w:val="2"/>
  </w:num>
  <w:num w:numId="3" w16cid:durableId="1804230513">
    <w:abstractNumId w:val="6"/>
  </w:num>
  <w:num w:numId="4" w16cid:durableId="1206409786">
    <w:abstractNumId w:val="4"/>
  </w:num>
  <w:num w:numId="5" w16cid:durableId="1253977230">
    <w:abstractNumId w:val="9"/>
  </w:num>
  <w:num w:numId="6" w16cid:durableId="1817642890">
    <w:abstractNumId w:val="3"/>
  </w:num>
  <w:num w:numId="7" w16cid:durableId="1526405429">
    <w:abstractNumId w:val="10"/>
  </w:num>
  <w:num w:numId="8" w16cid:durableId="951016578">
    <w:abstractNumId w:val="5"/>
  </w:num>
  <w:num w:numId="9" w16cid:durableId="1714771766">
    <w:abstractNumId w:val="8"/>
  </w:num>
  <w:num w:numId="10" w16cid:durableId="1886913810">
    <w:abstractNumId w:val="7"/>
  </w:num>
  <w:num w:numId="11" w16cid:durableId="1141381545">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1772"/>
    <w:rsid w:val="00012655"/>
    <w:rsid w:val="00012B11"/>
    <w:rsid w:val="0001421B"/>
    <w:rsid w:val="000166B6"/>
    <w:rsid w:val="00017821"/>
    <w:rsid w:val="00017E85"/>
    <w:rsid w:val="00020E06"/>
    <w:rsid w:val="0002286A"/>
    <w:rsid w:val="00026E1E"/>
    <w:rsid w:val="0003667E"/>
    <w:rsid w:val="000370A9"/>
    <w:rsid w:val="00040576"/>
    <w:rsid w:val="000451AF"/>
    <w:rsid w:val="0004597E"/>
    <w:rsid w:val="00052DC9"/>
    <w:rsid w:val="00055C68"/>
    <w:rsid w:val="00056C44"/>
    <w:rsid w:val="00065BC4"/>
    <w:rsid w:val="00066609"/>
    <w:rsid w:val="00073F37"/>
    <w:rsid w:val="00080F3D"/>
    <w:rsid w:val="000871EE"/>
    <w:rsid w:val="00091D5A"/>
    <w:rsid w:val="00091E04"/>
    <w:rsid w:val="00093AA6"/>
    <w:rsid w:val="00094450"/>
    <w:rsid w:val="0009451F"/>
    <w:rsid w:val="00094A75"/>
    <w:rsid w:val="00096490"/>
    <w:rsid w:val="000A118C"/>
    <w:rsid w:val="000A258F"/>
    <w:rsid w:val="000A666D"/>
    <w:rsid w:val="000B20A0"/>
    <w:rsid w:val="000B4561"/>
    <w:rsid w:val="000B66ED"/>
    <w:rsid w:val="000C017E"/>
    <w:rsid w:val="000C2B0E"/>
    <w:rsid w:val="000C30B3"/>
    <w:rsid w:val="000D30F6"/>
    <w:rsid w:val="000E50AB"/>
    <w:rsid w:val="000E55D1"/>
    <w:rsid w:val="000E7CE9"/>
    <w:rsid w:val="000F5DF4"/>
    <w:rsid w:val="001071E4"/>
    <w:rsid w:val="00107F62"/>
    <w:rsid w:val="001107ED"/>
    <w:rsid w:val="001111CA"/>
    <w:rsid w:val="001139FF"/>
    <w:rsid w:val="0011674D"/>
    <w:rsid w:val="001179A5"/>
    <w:rsid w:val="00117AF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90019"/>
    <w:rsid w:val="00193D4C"/>
    <w:rsid w:val="00193FDA"/>
    <w:rsid w:val="00197022"/>
    <w:rsid w:val="0019710B"/>
    <w:rsid w:val="001A01F1"/>
    <w:rsid w:val="001A2FC0"/>
    <w:rsid w:val="001A4FAF"/>
    <w:rsid w:val="001B2505"/>
    <w:rsid w:val="001B32DA"/>
    <w:rsid w:val="001B3D7A"/>
    <w:rsid w:val="001C3BB1"/>
    <w:rsid w:val="001C3C8A"/>
    <w:rsid w:val="001C5F30"/>
    <w:rsid w:val="001D0593"/>
    <w:rsid w:val="001D2289"/>
    <w:rsid w:val="001E1559"/>
    <w:rsid w:val="001E28A4"/>
    <w:rsid w:val="001E517E"/>
    <w:rsid w:val="001F1EA5"/>
    <w:rsid w:val="002005EB"/>
    <w:rsid w:val="0020173D"/>
    <w:rsid w:val="00201C50"/>
    <w:rsid w:val="0020598D"/>
    <w:rsid w:val="00206AAE"/>
    <w:rsid w:val="002113D9"/>
    <w:rsid w:val="00213A92"/>
    <w:rsid w:val="002141A1"/>
    <w:rsid w:val="0021420C"/>
    <w:rsid w:val="00231C41"/>
    <w:rsid w:val="00231E4B"/>
    <w:rsid w:val="00232F95"/>
    <w:rsid w:val="00234382"/>
    <w:rsid w:val="00242008"/>
    <w:rsid w:val="00244C32"/>
    <w:rsid w:val="0025339D"/>
    <w:rsid w:val="002547FF"/>
    <w:rsid w:val="00254FAC"/>
    <w:rsid w:val="002605A0"/>
    <w:rsid w:val="00261A7B"/>
    <w:rsid w:val="00275AB5"/>
    <w:rsid w:val="0028097F"/>
    <w:rsid w:val="00280D09"/>
    <w:rsid w:val="00280D28"/>
    <w:rsid w:val="00281E64"/>
    <w:rsid w:val="00287656"/>
    <w:rsid w:val="00293383"/>
    <w:rsid w:val="00295D77"/>
    <w:rsid w:val="002A168D"/>
    <w:rsid w:val="002B04FF"/>
    <w:rsid w:val="002B0897"/>
    <w:rsid w:val="002B33D5"/>
    <w:rsid w:val="002B3B7C"/>
    <w:rsid w:val="002C09D3"/>
    <w:rsid w:val="002C10C6"/>
    <w:rsid w:val="002C24EC"/>
    <w:rsid w:val="002D42D4"/>
    <w:rsid w:val="002E21E8"/>
    <w:rsid w:val="002F380B"/>
    <w:rsid w:val="0030553F"/>
    <w:rsid w:val="003066B0"/>
    <w:rsid w:val="00314A51"/>
    <w:rsid w:val="003169F0"/>
    <w:rsid w:val="00322938"/>
    <w:rsid w:val="00322CB2"/>
    <w:rsid w:val="00330812"/>
    <w:rsid w:val="003318FD"/>
    <w:rsid w:val="00334EE7"/>
    <w:rsid w:val="00337B91"/>
    <w:rsid w:val="00342E1E"/>
    <w:rsid w:val="00343217"/>
    <w:rsid w:val="00343415"/>
    <w:rsid w:val="00345522"/>
    <w:rsid w:val="0035106C"/>
    <w:rsid w:val="00351C1B"/>
    <w:rsid w:val="0035531F"/>
    <w:rsid w:val="00356D9B"/>
    <w:rsid w:val="00357DD1"/>
    <w:rsid w:val="0036068C"/>
    <w:rsid w:val="0036427D"/>
    <w:rsid w:val="0036527D"/>
    <w:rsid w:val="00366028"/>
    <w:rsid w:val="00366356"/>
    <w:rsid w:val="00372611"/>
    <w:rsid w:val="003728A9"/>
    <w:rsid w:val="0037501D"/>
    <w:rsid w:val="00376B61"/>
    <w:rsid w:val="0038340B"/>
    <w:rsid w:val="00383FC7"/>
    <w:rsid w:val="00387A3A"/>
    <w:rsid w:val="00393F88"/>
    <w:rsid w:val="0039507C"/>
    <w:rsid w:val="003952D8"/>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2B8B"/>
    <w:rsid w:val="00434B2C"/>
    <w:rsid w:val="00445398"/>
    <w:rsid w:val="004459BC"/>
    <w:rsid w:val="00445F9B"/>
    <w:rsid w:val="0045470F"/>
    <w:rsid w:val="00455CDB"/>
    <w:rsid w:val="00455D71"/>
    <w:rsid w:val="00456DA1"/>
    <w:rsid w:val="004611F3"/>
    <w:rsid w:val="004620C8"/>
    <w:rsid w:val="0046736C"/>
    <w:rsid w:val="004701F6"/>
    <w:rsid w:val="00472730"/>
    <w:rsid w:val="0047678B"/>
    <w:rsid w:val="00485467"/>
    <w:rsid w:val="00487155"/>
    <w:rsid w:val="0048766B"/>
    <w:rsid w:val="00496525"/>
    <w:rsid w:val="004A2780"/>
    <w:rsid w:val="004A3AA1"/>
    <w:rsid w:val="004A417E"/>
    <w:rsid w:val="004A574C"/>
    <w:rsid w:val="004A715D"/>
    <w:rsid w:val="004B1E77"/>
    <w:rsid w:val="004B5108"/>
    <w:rsid w:val="004D2049"/>
    <w:rsid w:val="004E449C"/>
    <w:rsid w:val="004F2AAD"/>
    <w:rsid w:val="004F3AAA"/>
    <w:rsid w:val="004F77EA"/>
    <w:rsid w:val="005118B8"/>
    <w:rsid w:val="005165A2"/>
    <w:rsid w:val="00516A30"/>
    <w:rsid w:val="00517E54"/>
    <w:rsid w:val="00520109"/>
    <w:rsid w:val="00522485"/>
    <w:rsid w:val="005235F7"/>
    <w:rsid w:val="00524ACC"/>
    <w:rsid w:val="00525593"/>
    <w:rsid w:val="0052593A"/>
    <w:rsid w:val="00526B79"/>
    <w:rsid w:val="00532971"/>
    <w:rsid w:val="00542386"/>
    <w:rsid w:val="005543AB"/>
    <w:rsid w:val="005605E1"/>
    <w:rsid w:val="00560BEA"/>
    <w:rsid w:val="0056107D"/>
    <w:rsid w:val="00564A42"/>
    <w:rsid w:val="00573062"/>
    <w:rsid w:val="00573437"/>
    <w:rsid w:val="0057673C"/>
    <w:rsid w:val="00576DD2"/>
    <w:rsid w:val="0057FB91"/>
    <w:rsid w:val="00581D96"/>
    <w:rsid w:val="00582A57"/>
    <w:rsid w:val="0058417A"/>
    <w:rsid w:val="005925C7"/>
    <w:rsid w:val="005B4AD9"/>
    <w:rsid w:val="005D0411"/>
    <w:rsid w:val="005D163A"/>
    <w:rsid w:val="005D19D9"/>
    <w:rsid w:val="005D22EB"/>
    <w:rsid w:val="005E1AD3"/>
    <w:rsid w:val="005E4B7C"/>
    <w:rsid w:val="005E6192"/>
    <w:rsid w:val="005E7676"/>
    <w:rsid w:val="00607850"/>
    <w:rsid w:val="00610EB9"/>
    <w:rsid w:val="00611371"/>
    <w:rsid w:val="00614E04"/>
    <w:rsid w:val="0061531C"/>
    <w:rsid w:val="00630A68"/>
    <w:rsid w:val="00632458"/>
    <w:rsid w:val="00636124"/>
    <w:rsid w:val="006369ED"/>
    <w:rsid w:val="006407C1"/>
    <w:rsid w:val="00646BEF"/>
    <w:rsid w:val="00656664"/>
    <w:rsid w:val="00660BD1"/>
    <w:rsid w:val="00664094"/>
    <w:rsid w:val="006669CF"/>
    <w:rsid w:val="006711B4"/>
    <w:rsid w:val="0068004C"/>
    <w:rsid w:val="00680532"/>
    <w:rsid w:val="006832EE"/>
    <w:rsid w:val="00687672"/>
    <w:rsid w:val="006876BF"/>
    <w:rsid w:val="0068780E"/>
    <w:rsid w:val="006930A7"/>
    <w:rsid w:val="00693F05"/>
    <w:rsid w:val="006946CE"/>
    <w:rsid w:val="00694E34"/>
    <w:rsid w:val="00695DDA"/>
    <w:rsid w:val="006A20B3"/>
    <w:rsid w:val="006A6013"/>
    <w:rsid w:val="006B01C9"/>
    <w:rsid w:val="006B0872"/>
    <w:rsid w:val="006B113C"/>
    <w:rsid w:val="006B7285"/>
    <w:rsid w:val="006B86E7"/>
    <w:rsid w:val="006C3E0A"/>
    <w:rsid w:val="006C57B2"/>
    <w:rsid w:val="006D1481"/>
    <w:rsid w:val="006D5611"/>
    <w:rsid w:val="006E01E6"/>
    <w:rsid w:val="006F4D8C"/>
    <w:rsid w:val="006F4E44"/>
    <w:rsid w:val="006F52C2"/>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40F82"/>
    <w:rsid w:val="00742F8C"/>
    <w:rsid w:val="00744695"/>
    <w:rsid w:val="007456AA"/>
    <w:rsid w:val="0074648A"/>
    <w:rsid w:val="00746885"/>
    <w:rsid w:val="00750B64"/>
    <w:rsid w:val="00751C62"/>
    <w:rsid w:val="00757D1F"/>
    <w:rsid w:val="00757F05"/>
    <w:rsid w:val="0077039C"/>
    <w:rsid w:val="0077184B"/>
    <w:rsid w:val="00772455"/>
    <w:rsid w:val="00775BEE"/>
    <w:rsid w:val="00780382"/>
    <w:rsid w:val="00783276"/>
    <w:rsid w:val="007849E2"/>
    <w:rsid w:val="00785F46"/>
    <w:rsid w:val="00792167"/>
    <w:rsid w:val="007948E5"/>
    <w:rsid w:val="007A09B1"/>
    <w:rsid w:val="007A20E4"/>
    <w:rsid w:val="007A2835"/>
    <w:rsid w:val="007B1D3E"/>
    <w:rsid w:val="007B1F96"/>
    <w:rsid w:val="007B6484"/>
    <w:rsid w:val="007B7051"/>
    <w:rsid w:val="007B7F5C"/>
    <w:rsid w:val="007C29F9"/>
    <w:rsid w:val="007C74C6"/>
    <w:rsid w:val="007D2DE3"/>
    <w:rsid w:val="007D4156"/>
    <w:rsid w:val="007D7E83"/>
    <w:rsid w:val="007E0018"/>
    <w:rsid w:val="007E37FF"/>
    <w:rsid w:val="007E3FC3"/>
    <w:rsid w:val="007E60F1"/>
    <w:rsid w:val="007E676D"/>
    <w:rsid w:val="007F055F"/>
    <w:rsid w:val="007F18CF"/>
    <w:rsid w:val="007F1DF2"/>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713B0"/>
    <w:rsid w:val="00873AA4"/>
    <w:rsid w:val="008756A3"/>
    <w:rsid w:val="008843AF"/>
    <w:rsid w:val="00884A57"/>
    <w:rsid w:val="00887C12"/>
    <w:rsid w:val="00887CA1"/>
    <w:rsid w:val="00892CD2"/>
    <w:rsid w:val="00895E2D"/>
    <w:rsid w:val="008A2FEE"/>
    <w:rsid w:val="008A755C"/>
    <w:rsid w:val="008B64B4"/>
    <w:rsid w:val="008C2CD9"/>
    <w:rsid w:val="008C359A"/>
    <w:rsid w:val="008C3FA9"/>
    <w:rsid w:val="008E3703"/>
    <w:rsid w:val="008E4462"/>
    <w:rsid w:val="008E7B24"/>
    <w:rsid w:val="008F10A9"/>
    <w:rsid w:val="008F20D5"/>
    <w:rsid w:val="00900099"/>
    <w:rsid w:val="00900592"/>
    <w:rsid w:val="009049C7"/>
    <w:rsid w:val="00904A73"/>
    <w:rsid w:val="009059A6"/>
    <w:rsid w:val="00906E6B"/>
    <w:rsid w:val="0091215C"/>
    <w:rsid w:val="009149BB"/>
    <w:rsid w:val="00920079"/>
    <w:rsid w:val="00923D47"/>
    <w:rsid w:val="009252F7"/>
    <w:rsid w:val="00925D40"/>
    <w:rsid w:val="009270DE"/>
    <w:rsid w:val="00941BDA"/>
    <w:rsid w:val="009450CA"/>
    <w:rsid w:val="00945CDB"/>
    <w:rsid w:val="00951F5D"/>
    <w:rsid w:val="00955285"/>
    <w:rsid w:val="00965CC5"/>
    <w:rsid w:val="009739AC"/>
    <w:rsid w:val="00977158"/>
    <w:rsid w:val="009807A7"/>
    <w:rsid w:val="00983872"/>
    <w:rsid w:val="00984AD2"/>
    <w:rsid w:val="009872C7"/>
    <w:rsid w:val="009875C0"/>
    <w:rsid w:val="00991B01"/>
    <w:rsid w:val="00992F54"/>
    <w:rsid w:val="00997022"/>
    <w:rsid w:val="009A01F9"/>
    <w:rsid w:val="009B3A39"/>
    <w:rsid w:val="009B3EFC"/>
    <w:rsid w:val="009B409F"/>
    <w:rsid w:val="009C1CD2"/>
    <w:rsid w:val="009C52EF"/>
    <w:rsid w:val="009C6888"/>
    <w:rsid w:val="009C71CB"/>
    <w:rsid w:val="009D0D4C"/>
    <w:rsid w:val="009D142E"/>
    <w:rsid w:val="009D2E0A"/>
    <w:rsid w:val="009D77BA"/>
    <w:rsid w:val="009E18DB"/>
    <w:rsid w:val="009E261F"/>
    <w:rsid w:val="009E33F3"/>
    <w:rsid w:val="009E34BE"/>
    <w:rsid w:val="009E4F21"/>
    <w:rsid w:val="009E5101"/>
    <w:rsid w:val="009E5B48"/>
    <w:rsid w:val="009F6344"/>
    <w:rsid w:val="009F6FE6"/>
    <w:rsid w:val="00A0243B"/>
    <w:rsid w:val="00A0495C"/>
    <w:rsid w:val="00A04D48"/>
    <w:rsid w:val="00A057CA"/>
    <w:rsid w:val="00A06497"/>
    <w:rsid w:val="00A10172"/>
    <w:rsid w:val="00A21A0D"/>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EB0"/>
    <w:rsid w:val="00B72E4B"/>
    <w:rsid w:val="00B765E3"/>
    <w:rsid w:val="00B76A24"/>
    <w:rsid w:val="00B76D07"/>
    <w:rsid w:val="00B80770"/>
    <w:rsid w:val="00B8149D"/>
    <w:rsid w:val="00B83474"/>
    <w:rsid w:val="00B85133"/>
    <w:rsid w:val="00B86FFE"/>
    <w:rsid w:val="00B902A7"/>
    <w:rsid w:val="00B9460F"/>
    <w:rsid w:val="00B96DBF"/>
    <w:rsid w:val="00BB07E3"/>
    <w:rsid w:val="00BC3ED7"/>
    <w:rsid w:val="00BC6842"/>
    <w:rsid w:val="00BC7A34"/>
    <w:rsid w:val="00BC7E01"/>
    <w:rsid w:val="00BD43CD"/>
    <w:rsid w:val="00BD5A81"/>
    <w:rsid w:val="00BE3703"/>
    <w:rsid w:val="00BE39C3"/>
    <w:rsid w:val="00BE4FF7"/>
    <w:rsid w:val="00BE6B63"/>
    <w:rsid w:val="00BE7124"/>
    <w:rsid w:val="00BE7370"/>
    <w:rsid w:val="00BE7578"/>
    <w:rsid w:val="00BF08EC"/>
    <w:rsid w:val="00BF1557"/>
    <w:rsid w:val="00BF44EC"/>
    <w:rsid w:val="00BF4C99"/>
    <w:rsid w:val="00BF64AD"/>
    <w:rsid w:val="00BF67E1"/>
    <w:rsid w:val="00BF7008"/>
    <w:rsid w:val="00C02D21"/>
    <w:rsid w:val="00C0649F"/>
    <w:rsid w:val="00C06D7E"/>
    <w:rsid w:val="00C0706F"/>
    <w:rsid w:val="00C20D70"/>
    <w:rsid w:val="00C2157D"/>
    <w:rsid w:val="00C21CE5"/>
    <w:rsid w:val="00C242A3"/>
    <w:rsid w:val="00C42316"/>
    <w:rsid w:val="00C43FA2"/>
    <w:rsid w:val="00C451C8"/>
    <w:rsid w:val="00C4532E"/>
    <w:rsid w:val="00C47D71"/>
    <w:rsid w:val="00C5143A"/>
    <w:rsid w:val="00C554EB"/>
    <w:rsid w:val="00C572A0"/>
    <w:rsid w:val="00C57DD9"/>
    <w:rsid w:val="00C64111"/>
    <w:rsid w:val="00C656D3"/>
    <w:rsid w:val="00C66E6D"/>
    <w:rsid w:val="00C72A20"/>
    <w:rsid w:val="00C73619"/>
    <w:rsid w:val="00C74A6B"/>
    <w:rsid w:val="00C74EB9"/>
    <w:rsid w:val="00C7591E"/>
    <w:rsid w:val="00C76DCF"/>
    <w:rsid w:val="00C81C59"/>
    <w:rsid w:val="00C861BA"/>
    <w:rsid w:val="00C86433"/>
    <w:rsid w:val="00C964CF"/>
    <w:rsid w:val="00CA485A"/>
    <w:rsid w:val="00CA703F"/>
    <w:rsid w:val="00CB09A1"/>
    <w:rsid w:val="00CB216F"/>
    <w:rsid w:val="00CB2FB7"/>
    <w:rsid w:val="00CC49E4"/>
    <w:rsid w:val="00CC60C3"/>
    <w:rsid w:val="00CC6DA7"/>
    <w:rsid w:val="00CD36CF"/>
    <w:rsid w:val="00CD3E3B"/>
    <w:rsid w:val="00CE1DB5"/>
    <w:rsid w:val="00CE3170"/>
    <w:rsid w:val="00CE3436"/>
    <w:rsid w:val="00CE4671"/>
    <w:rsid w:val="00CE520C"/>
    <w:rsid w:val="00CF30DF"/>
    <w:rsid w:val="00CF4ACD"/>
    <w:rsid w:val="00CF6FBD"/>
    <w:rsid w:val="00D031B4"/>
    <w:rsid w:val="00D10D8E"/>
    <w:rsid w:val="00D15C46"/>
    <w:rsid w:val="00D20086"/>
    <w:rsid w:val="00D21D4E"/>
    <w:rsid w:val="00D2626B"/>
    <w:rsid w:val="00D270B2"/>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A0276"/>
    <w:rsid w:val="00DA2E3E"/>
    <w:rsid w:val="00DA2F67"/>
    <w:rsid w:val="00DA6235"/>
    <w:rsid w:val="00DD21D6"/>
    <w:rsid w:val="00DD24B9"/>
    <w:rsid w:val="00DE7321"/>
    <w:rsid w:val="00DE7CB7"/>
    <w:rsid w:val="00DF1111"/>
    <w:rsid w:val="00DF39E3"/>
    <w:rsid w:val="00E006C5"/>
    <w:rsid w:val="00E03187"/>
    <w:rsid w:val="00E036E1"/>
    <w:rsid w:val="00E03E29"/>
    <w:rsid w:val="00E1128E"/>
    <w:rsid w:val="00E24131"/>
    <w:rsid w:val="00E24E90"/>
    <w:rsid w:val="00E25C5D"/>
    <w:rsid w:val="00E36B67"/>
    <w:rsid w:val="00E4181E"/>
    <w:rsid w:val="00E42F89"/>
    <w:rsid w:val="00E4433A"/>
    <w:rsid w:val="00E45D3D"/>
    <w:rsid w:val="00E4731D"/>
    <w:rsid w:val="00E52F30"/>
    <w:rsid w:val="00E54F3D"/>
    <w:rsid w:val="00E5703F"/>
    <w:rsid w:val="00E57327"/>
    <w:rsid w:val="00E678BB"/>
    <w:rsid w:val="00E702A0"/>
    <w:rsid w:val="00E75F95"/>
    <w:rsid w:val="00E76F7F"/>
    <w:rsid w:val="00E84A34"/>
    <w:rsid w:val="00E87003"/>
    <w:rsid w:val="00E87627"/>
    <w:rsid w:val="00E913BB"/>
    <w:rsid w:val="00E917F8"/>
    <w:rsid w:val="00E95758"/>
    <w:rsid w:val="00EA2163"/>
    <w:rsid w:val="00EA22CA"/>
    <w:rsid w:val="00EA372F"/>
    <w:rsid w:val="00EA7F48"/>
    <w:rsid w:val="00EB4799"/>
    <w:rsid w:val="00EC0A82"/>
    <w:rsid w:val="00EC1B52"/>
    <w:rsid w:val="00EC2E78"/>
    <w:rsid w:val="00ED169A"/>
    <w:rsid w:val="00ED2D9B"/>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1432"/>
    <w:rsid w:val="00F338F0"/>
    <w:rsid w:val="00F33E3B"/>
    <w:rsid w:val="00F40F5C"/>
    <w:rsid w:val="00F41F66"/>
    <w:rsid w:val="00F43ABF"/>
    <w:rsid w:val="00F460ED"/>
    <w:rsid w:val="00F4698C"/>
    <w:rsid w:val="00F47E6F"/>
    <w:rsid w:val="00F64839"/>
    <w:rsid w:val="00F6741E"/>
    <w:rsid w:val="00F70ACA"/>
    <w:rsid w:val="00F730FC"/>
    <w:rsid w:val="00F734D2"/>
    <w:rsid w:val="00F8496F"/>
    <w:rsid w:val="00F90480"/>
    <w:rsid w:val="00F90875"/>
    <w:rsid w:val="00F9577A"/>
    <w:rsid w:val="00F96CF0"/>
    <w:rsid w:val="00FA4FA0"/>
    <w:rsid w:val="00FA61FA"/>
    <w:rsid w:val="00FB60DF"/>
    <w:rsid w:val="00FB6538"/>
    <w:rsid w:val="00FB762F"/>
    <w:rsid w:val="00FC15DE"/>
    <w:rsid w:val="00FC4D6B"/>
    <w:rsid w:val="00FC65B4"/>
    <w:rsid w:val="00FD05C3"/>
    <w:rsid w:val="00FD0E11"/>
    <w:rsid w:val="00FD680A"/>
    <w:rsid w:val="00FE539F"/>
    <w:rsid w:val="00FF3189"/>
    <w:rsid w:val="00FF38CB"/>
    <w:rsid w:val="00FF553F"/>
    <w:rsid w:val="00FF5F86"/>
    <w:rsid w:val="025A1D15"/>
    <w:rsid w:val="04263A65"/>
    <w:rsid w:val="06F2B72B"/>
    <w:rsid w:val="0837A209"/>
    <w:rsid w:val="0B02DF82"/>
    <w:rsid w:val="0B9B32AC"/>
    <w:rsid w:val="0BE7D6FE"/>
    <w:rsid w:val="0C09B765"/>
    <w:rsid w:val="0C35005B"/>
    <w:rsid w:val="0F821F40"/>
    <w:rsid w:val="0F92FAF8"/>
    <w:rsid w:val="1392942C"/>
    <w:rsid w:val="171ACC78"/>
    <w:rsid w:val="173D1B30"/>
    <w:rsid w:val="19D7F3FF"/>
    <w:rsid w:val="19DB39DB"/>
    <w:rsid w:val="1D17070A"/>
    <w:rsid w:val="1DC1B460"/>
    <w:rsid w:val="1E5C3F65"/>
    <w:rsid w:val="202F15A1"/>
    <w:rsid w:val="223D9EB8"/>
    <w:rsid w:val="234048C8"/>
    <w:rsid w:val="2602F435"/>
    <w:rsid w:val="27FFBCCF"/>
    <w:rsid w:val="2BDC8EA7"/>
    <w:rsid w:val="2C0D12DF"/>
    <w:rsid w:val="2C26418E"/>
    <w:rsid w:val="2C762772"/>
    <w:rsid w:val="2C9926C0"/>
    <w:rsid w:val="365D953D"/>
    <w:rsid w:val="382C97DD"/>
    <w:rsid w:val="383B31AB"/>
    <w:rsid w:val="39F9BA84"/>
    <w:rsid w:val="3A866D12"/>
    <w:rsid w:val="3C40F0BC"/>
    <w:rsid w:val="42648EC6"/>
    <w:rsid w:val="43D62756"/>
    <w:rsid w:val="4698F38A"/>
    <w:rsid w:val="4B14F0F0"/>
    <w:rsid w:val="4B2EA0A2"/>
    <w:rsid w:val="5140CF06"/>
    <w:rsid w:val="52615B0C"/>
    <w:rsid w:val="55C05EE1"/>
    <w:rsid w:val="57C2FB44"/>
    <w:rsid w:val="5A5EE446"/>
    <w:rsid w:val="5EA244DA"/>
    <w:rsid w:val="63A6D34E"/>
    <w:rsid w:val="660A85F1"/>
    <w:rsid w:val="672AA7C6"/>
    <w:rsid w:val="6B2C9009"/>
    <w:rsid w:val="6D78566E"/>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ES"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s-ES"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C42316"/>
    <w:rPr>
      <w:sz w:val="16"/>
      <w:szCs w:val="16"/>
    </w:rPr>
  </w:style>
  <w:style w:type="paragraph" w:styleId="Kommentartext">
    <w:name w:val="annotation text"/>
    <w:basedOn w:val="Standard"/>
    <w:link w:val="KommentartextZchn"/>
    <w:rsid w:val="00C42316"/>
    <w:rPr>
      <w:sz w:val="20"/>
      <w:szCs w:val="20"/>
    </w:rPr>
  </w:style>
  <w:style w:type="character" w:customStyle="1" w:styleId="KommentartextZchn">
    <w:name w:val="Kommentartext Zchn"/>
    <w:basedOn w:val="Absatz-Standardschriftart"/>
    <w:link w:val="Kommentartext"/>
    <w:rsid w:val="00C42316"/>
    <w:rPr>
      <w:lang w:val="es-ES" w:eastAsia="de-DE"/>
    </w:rPr>
  </w:style>
  <w:style w:type="paragraph" w:styleId="Kommentarthema">
    <w:name w:val="annotation subject"/>
    <w:basedOn w:val="Kommentartext"/>
    <w:next w:val="Kommentartext"/>
    <w:link w:val="KommentarthemaZchn"/>
    <w:rsid w:val="00C42316"/>
    <w:rPr>
      <w:b/>
      <w:bCs/>
    </w:rPr>
  </w:style>
  <w:style w:type="character" w:customStyle="1" w:styleId="KommentarthemaZchn">
    <w:name w:val="Kommentarthema Zchn"/>
    <w:basedOn w:val="KommentartextZchn"/>
    <w:link w:val="Kommentarthema"/>
    <w:rsid w:val="00C42316"/>
    <w:rPr>
      <w:b/>
      <w:bCs/>
      <w:lang w:val="es-E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134685808">
      <w:bodyDiv w:val="1"/>
      <w:marLeft w:val="0"/>
      <w:marRight w:val="0"/>
      <w:marTop w:val="0"/>
      <w:marBottom w:val="0"/>
      <w:divBdr>
        <w:top w:val="none" w:sz="0" w:space="0" w:color="auto"/>
        <w:left w:val="none" w:sz="0" w:space="0" w:color="auto"/>
        <w:bottom w:val="none" w:sz="0" w:space="0" w:color="auto"/>
        <w:right w:val="none" w:sz="0" w:space="0" w:color="auto"/>
      </w:divBdr>
      <w:divsChild>
        <w:div w:id="1519852782">
          <w:marLeft w:val="0"/>
          <w:marRight w:val="0"/>
          <w:marTop w:val="0"/>
          <w:marBottom w:val="0"/>
          <w:divBdr>
            <w:top w:val="none" w:sz="0" w:space="0" w:color="auto"/>
            <w:left w:val="none" w:sz="0" w:space="0" w:color="auto"/>
            <w:bottom w:val="none" w:sz="0" w:space="0" w:color="auto"/>
            <w:right w:val="none" w:sz="0" w:space="0" w:color="auto"/>
          </w:divBdr>
        </w:div>
        <w:div w:id="1424841828">
          <w:marLeft w:val="0"/>
          <w:marRight w:val="0"/>
          <w:marTop w:val="0"/>
          <w:marBottom w:val="0"/>
          <w:divBdr>
            <w:top w:val="none" w:sz="0" w:space="0" w:color="auto"/>
            <w:left w:val="none" w:sz="0" w:space="0" w:color="auto"/>
            <w:bottom w:val="none" w:sz="0" w:space="0" w:color="auto"/>
            <w:right w:val="none" w:sz="0" w:space="0" w:color="auto"/>
          </w:divBdr>
        </w:div>
      </w:divsChild>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Susan Heine</DisplayName>
        <AccountId>183</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70BBBA-2DFD-45A4-BD0E-ABD269610552}"/>
</file>

<file path=customXml/itemProps2.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3.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4.xml><?xml version="1.0" encoding="utf-8"?>
<ds:datastoreItem xmlns:ds="http://schemas.openxmlformats.org/officeDocument/2006/customXml" ds:itemID="{64251AD0-15E4-45B3-8F98-C0D35BFD7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3890</Characters>
  <Application>Microsoft Office Word</Application>
  <DocSecurity>0</DocSecurity>
  <Lines>32</Lines>
  <Paragraphs>9</Paragraphs>
  <ScaleCrop>false</ScaleCrop>
  <Company>LightHaus Marketing Navigation GmbH</Company>
  <LinksUpToDate>false</LinksUpToDate>
  <CharactersWithSpaces>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90</cp:revision>
  <cp:lastPrinted>2014-11-10T13:42:00Z</cp:lastPrinted>
  <dcterms:created xsi:type="dcterms:W3CDTF">2018-09-05T09:38:00Z</dcterms:created>
  <dcterms:modified xsi:type="dcterms:W3CDTF">2023-04-20T07:45:00Z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